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85725</wp:posOffset>
            </wp:positionH>
            <wp:positionV relativeFrom="paragraph">
              <wp:posOffset>19050</wp:posOffset>
            </wp:positionV>
            <wp:extent cx="504825" cy="514350"/>
            <wp:effectExtent l="0" t="0" r="0" b="0"/>
            <wp:wrapSquare wrapText="bothSides"/>
            <wp:docPr id="1" name="Picture 1" descr="C:\Users\D.Mity\Desktop\PAC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.Mity\Desktop\PACF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-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                                      </w:t>
      </w:r>
      <w:r>
        <w:rPr>
          <w:b/>
          <w:bCs/>
          <w:color w:val="FF0000"/>
          <w:sz w:val="48"/>
          <w:szCs w:val="48"/>
          <w:lang w:val="en-IN" w:eastAsia="en-IN"/>
        </w:rPr>
        <w:t xml:space="preserve">              </w:t>
      </w:r>
      <w:r>
        <w:rPr/>
        <w:drawing>
          <wp:inline distT="0" distB="0" distL="0" distR="0">
            <wp:extent cx="609600" cy="575310"/>
            <wp:effectExtent l="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48"/>
          <w:szCs w:val="48"/>
          <w:lang w:val="en-IN" w:eastAsia="en-IN"/>
        </w:rPr>
        <w:t xml:space="preserve">      </w:t>
      </w:r>
      <w:r>
        <w:rPr>
          <w:lang w:val="en-IN" w:eastAsia="en-IN"/>
        </w:rPr>
        <w:t xml:space="preserve">                                </w:t>
      </w:r>
      <w:r>
        <w:rPr/>
        <w:drawing>
          <wp:inline distT="0" distB="0" distL="0" distR="0">
            <wp:extent cx="523875" cy="538480"/>
            <wp:effectExtent l="0" t="0" r="0" b="0"/>
            <wp:docPr id="3" name="Picture 14" descr="https://upload.wikimedia.org/wikipedia/en/thumb/b/be/Biswa_Bangla_Biswabidyalay_Logo.png/220px-Biswa_Bangla_Biswabidyala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" descr="https://upload.wikimedia.org/wikipedia/en/thumb/b/be/Biswa_Bangla_Biswabidyalay_Logo.png/220px-Biswa_Bangla_Biswabidyalay_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IN" w:eastAsia="en-IN"/>
        </w:rPr>
        <w:t xml:space="preserve">                          </w:t>
      </w:r>
      <w:r>
        <w:rPr/>
        <w:t xml:space="preserve">                   </w:t>
      </w:r>
      <w:r>
        <w:rPr>
          <w:b/>
          <w:bCs/>
          <w:color w:val="FF0000"/>
          <w:sz w:val="48"/>
          <w:szCs w:val="48"/>
          <w:lang w:val="en-IN" w:eastAsia="en-IN"/>
        </w:rPr>
        <w:t xml:space="preserve">                    </w:t>
      </w:r>
      <w:r>
        <w:rPr>
          <w:lang w:val="en-IN" w:eastAsia="en-IN"/>
        </w:rPr>
        <w:t xml:space="preserve">                                                                  </w:t>
      </w:r>
    </w:p>
    <w:tbl>
      <w:tblPr>
        <w:tblStyle w:val="TableGrid"/>
        <w:tblW w:w="1063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38"/>
      </w:tblGrid>
      <w:tr>
        <w:trPr>
          <w:trHeight w:val="1800" w:hRule="atLeast"/>
        </w:trPr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C00000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b/>
                <w:color w:val="C00000"/>
                <w:sz w:val="30"/>
                <w:szCs w:val="30"/>
              </w:rPr>
              <w:t>International Conference on Chemistry for Human Development (ICCHD-2026)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18"/>
                <w:szCs w:val="28"/>
                <w:lang w:val="en-CA"/>
              </w:rPr>
            </w:pPr>
            <w:r>
              <w:rPr>
                <w:rFonts w:cs="Times New Roman" w:ascii="Times New Roman" w:hAnsi="Times New Roman"/>
                <w:b/>
                <w:bCs/>
                <w:color w:val="00B050"/>
                <w:sz w:val="28"/>
                <w:szCs w:val="28"/>
              </w:rPr>
              <w:t>Date: 10</w:t>
            </w:r>
            <w:r>
              <w:rPr>
                <w:rFonts w:cs="Times New Roman" w:ascii="Times New Roman" w:hAnsi="Times New Roman"/>
                <w:b/>
                <w:bCs/>
                <w:color w:val="00B050"/>
                <w:sz w:val="28"/>
                <w:szCs w:val="28"/>
                <w:vertAlign w:val="superscript"/>
              </w:rPr>
              <w:t>th</w:t>
            </w:r>
            <w:r>
              <w:rPr>
                <w:rFonts w:cs="Times New Roman" w:ascii="Times New Roman" w:hAnsi="Times New Roman"/>
                <w:b/>
                <w:bCs/>
                <w:color w:val="00B050"/>
                <w:sz w:val="28"/>
                <w:szCs w:val="28"/>
              </w:rPr>
              <w:t>-12</w:t>
            </w:r>
            <w:r>
              <w:rPr>
                <w:rFonts w:cs="Times New Roman" w:ascii="Times New Roman" w:hAnsi="Times New Roman"/>
                <w:b/>
                <w:bCs/>
                <w:color w:val="00B050"/>
                <w:sz w:val="28"/>
                <w:szCs w:val="28"/>
                <w:vertAlign w:val="superscript"/>
              </w:rPr>
              <w:t>th</w:t>
            </w:r>
            <w:r>
              <w:rPr>
                <w:rFonts w:cs="Times New Roman" w:ascii="Times New Roman" w:hAnsi="Times New Roman"/>
                <w:b/>
                <w:bCs/>
                <w:color w:val="00B050"/>
                <w:sz w:val="28"/>
                <w:szCs w:val="28"/>
              </w:rPr>
              <w:t xml:space="preserve"> January, 2026, Venue: Venue: Science College Campus, University of Calcutta, Kolkata-700009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18"/>
                <w:szCs w:val="28"/>
                <w:lang w:val="en-C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8"/>
                <w:lang w:val="en-CA"/>
              </w:rPr>
              <w:t>Professor Asima Chatterjee Foundation, Kolkata (PACFK), C/O Prof. Dilip K. Maiti, Dept. of Chemistry, University of Calcutta, 92 A. P. C. Road, Kolkata-700009, India. Registration No. S/2L/29521 of 2014-2015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website: </w:t>
            </w:r>
            <w:r>
              <w:rPr>
                <w:rStyle w:val="InternetLink"/>
                <w:rFonts w:cs="Times New Roman" w:ascii="Times New Roman" w:hAnsi="Times New Roman"/>
                <w:bCs/>
                <w:sz w:val="24"/>
                <w:szCs w:val="24"/>
              </w:rPr>
              <w:t>https://www.dkmaitiresearchgroup.org/general-clean-2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; e-mail: icchdpacfk@gmail.com</w:t>
            </w:r>
          </w:p>
          <w:tbl>
            <w:tblPr>
              <w:tblStyle w:val="TableGrid"/>
              <w:tblW w:w="3469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469"/>
            </w:tblGrid>
            <w:tr>
              <w:trPr/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>
                      <w:b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FF0000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Registration Form   </w:t>
      </w:r>
    </w:p>
    <w:tbl>
      <w:tblPr>
        <w:tblW w:w="9962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714"/>
        <w:gridCol w:w="6247"/>
      </w:tblGrid>
      <w:tr>
        <w:trPr>
          <w:trHeight w:val="432" w:hRule="atLeast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Accommodation Needed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 Fees Paid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Payment Receipt Attached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Vegetarian/Non-Vegetarian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2060"/>
                <w:sz w:val="22"/>
                <w:szCs w:val="22"/>
              </w:rPr>
              <w:t>Bank Details for Money Transfer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2060"/>
                <w:sz w:val="22"/>
                <w:szCs w:val="22"/>
              </w:rPr>
              <w:t xml:space="preserve">Bank of Baroda; Beneficiary Name: ICCHD 2017; AC No. 98210100001867; IFSC: BARB0EXTCOL; PAN: AADAP5122E; Swift Code: </w:t>
            </w:r>
            <w:r>
              <w:rPr>
                <w:rFonts w:cs="Helvetica" w:ascii="Helvetica" w:hAnsi="Helvetica"/>
                <w:b/>
                <w:bCs/>
                <w:color w:val="002060"/>
                <w:shd w:fill="FFFFFF" w:val="clear"/>
                <w:lang w:val="en-CA"/>
              </w:rPr>
              <w:t xml:space="preserve">BARBINBBIBB; </w:t>
            </w:r>
            <w:r>
              <w:rPr>
                <w:rFonts w:cs="Times New Roman" w:ascii="Times New Roman" w:hAnsi="Times New Roman"/>
                <w:b/>
                <w:bCs/>
                <w:color w:val="002060"/>
                <w:sz w:val="22"/>
                <w:szCs w:val="22"/>
              </w:rPr>
              <w:t>Branch: Rajabazar Science College, University of Calcutta, Kolkata-700009, India</w:t>
            </w:r>
          </w:p>
        </w:tc>
      </w:tr>
    </w:tbl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color w:val="002060"/>
          <w:sz w:val="22"/>
          <w:szCs w:val="22"/>
        </w:rPr>
        <w:t>Money transfer may be made through</w:t>
      </w:r>
      <w:r>
        <w:rPr>
          <w:rFonts w:cs="Times New Roman" w:ascii="Times New Roman" w:hAnsi="Times New Roman"/>
          <w:bCs/>
          <w:sz w:val="22"/>
          <w:szCs w:val="22"/>
        </w:rPr>
        <w:t xml:space="preserve"> Real Time Gross Settlement (RTGS)</w:t>
      </w:r>
      <w:r>
        <w:rPr>
          <w:rFonts w:cs="Times New Roman" w:ascii="Times New Roman" w:hAnsi="Times New Roman"/>
          <w:color w:val="002060"/>
          <w:sz w:val="22"/>
          <w:szCs w:val="22"/>
        </w:rPr>
        <w:t xml:space="preserve">, </w:t>
      </w:r>
      <w:r>
        <w:rPr>
          <w:rFonts w:cs="Times New Roman" w:ascii="Times New Roman" w:hAnsi="Times New Roman"/>
          <w:bCs/>
          <w:sz w:val="22"/>
          <w:szCs w:val="22"/>
        </w:rPr>
        <w:t>National Electronics Funds Transfer System (NEFT)</w:t>
      </w:r>
      <w:r>
        <w:rPr>
          <w:rFonts w:cs="Times New Roman" w:ascii="Times New Roman" w:hAnsi="Times New Roman"/>
          <w:color w:val="002060"/>
          <w:sz w:val="22"/>
          <w:szCs w:val="22"/>
        </w:rPr>
        <w:t xml:space="preserve">, </w:t>
      </w:r>
      <w:r>
        <w:rPr>
          <w:rFonts w:cs="Times New Roman" w:ascii="Times New Roman" w:hAnsi="Times New Roman"/>
          <w:bCs/>
          <w:sz w:val="22"/>
          <w:szCs w:val="22"/>
        </w:rPr>
        <w:t>Immediate Payment Service (IMPS) or wire/</w:t>
      </w:r>
      <w:r>
        <w:rPr>
          <w:rFonts w:cs="Times New Roman" w:ascii="Times New Roman" w:hAnsi="Times New Roman"/>
          <w:b/>
          <w:bCs/>
          <w:sz w:val="22"/>
          <w:szCs w:val="22"/>
        </w:rPr>
        <w:t>SWIFT bank transaction</w:t>
      </w:r>
      <w:r>
        <w:rPr>
          <w:rFonts w:cs="Times New Roman" w:ascii="Times New Roman" w:hAnsi="Times New Roman"/>
          <w:color w:val="002060"/>
          <w:sz w:val="22"/>
          <w:szCs w:val="22"/>
        </w:rPr>
        <w:t>.</w:t>
      </w:r>
    </w:p>
    <w:p>
      <w:pPr>
        <w:pStyle w:val="NoSpacing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Prof. Dilip Kumar Maiti, </w:t>
      </w:r>
      <w:r>
        <w:rPr>
          <w:rFonts w:ascii="Times New Roman" w:hAnsi="Times New Roman"/>
          <w:b/>
          <w:i/>
          <w:sz w:val="20"/>
          <w:szCs w:val="20"/>
        </w:rPr>
        <w:t>FRSC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Prof. Avijit Banerji    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Convenor, ICCHD-2026                                                Conference Chair, ICCHD-2026</w:t>
      </w:r>
    </w:p>
    <w:p>
      <w:pPr>
        <w:pStyle w:val="NoSpacing"/>
        <w:spacing w:lineRule="auto" w:line="276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Vice-Chancellor, Biswa Bangla Biswabidyalay</w:t>
      </w: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b/>
          <w:sz w:val="20"/>
          <w:szCs w:val="20"/>
        </w:rPr>
        <w:t xml:space="preserve">Retired Professor, University of Calcutta                                         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color w:val="00206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2060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2060"/>
          <w:sz w:val="22"/>
          <w:szCs w:val="22"/>
        </w:rPr>
      </w:pPr>
      <w:r>
        <w:rPr>
          <w:rFonts w:cs="Times New Roman" w:ascii="Times New Roman" w:hAnsi="Times New Roman"/>
          <w:bCs/>
          <w:color w:val="002060"/>
          <w:sz w:val="22"/>
          <w:szCs w:val="22"/>
        </w:rPr>
        <w:t>Contact Person:</w:t>
      </w:r>
      <w:r>
        <w:rPr>
          <w:rFonts w:cs="Times New Roman" w:ascii="Times New Roman" w:hAnsi="Times New Roman"/>
          <w:b/>
          <w:bCs/>
          <w:color w:val="002060"/>
          <w:sz w:val="22"/>
          <w:szCs w:val="22"/>
        </w:rPr>
        <w:t xml:space="preserve"> Prof. Dilip K. Maiti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2060"/>
          <w:sz w:val="22"/>
          <w:szCs w:val="22"/>
        </w:rPr>
      </w:pPr>
      <w:r>
        <w:rPr>
          <w:rFonts w:cs="Times New Roman" w:ascii="Times New Roman" w:hAnsi="Times New Roman"/>
          <w:color w:val="002060"/>
          <w:sz w:val="22"/>
          <w:szCs w:val="22"/>
        </w:rPr>
        <w:t>Address: Dept. of Chemistry, University of Calcutta, 92 APC Road, Kolkata-700009, India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2060"/>
          <w:sz w:val="22"/>
          <w:szCs w:val="22"/>
        </w:rPr>
      </w:pPr>
      <w:r>
        <w:rPr>
          <w:rFonts w:cs="Times New Roman" w:ascii="Times New Roman" w:hAnsi="Times New Roman"/>
          <w:color w:val="002060"/>
          <w:sz w:val="22"/>
          <w:szCs w:val="22"/>
        </w:rPr>
        <w:t>e-mail:</w:t>
      </w:r>
      <w:r>
        <w:rPr>
          <w:rStyle w:val="InternetLink"/>
          <w:rFonts w:cs="Times New Roman" w:ascii="Times New Roman" w:hAnsi="Times New Roman"/>
          <w:sz w:val="22"/>
          <w:szCs w:val="22"/>
        </w:rPr>
        <w:t xml:space="preserve"> </w:t>
      </w:r>
      <w:hyperlink r:id="rId5">
        <w:r>
          <w:rPr>
            <w:rStyle w:val="InternetLink"/>
            <w:rFonts w:cs="Times New Roman" w:ascii="Times New Roman" w:hAnsi="Times New Roman"/>
            <w:sz w:val="22"/>
            <w:szCs w:val="22"/>
          </w:rPr>
          <w:t>icchdpacfk@gmail.com</w:t>
        </w:r>
      </w:hyperlink>
      <w:r>
        <w:rPr>
          <w:rFonts w:cs="Times New Roman" w:ascii="Times New Roman" w:hAnsi="Times New Roman"/>
          <w:sz w:val="22"/>
          <w:szCs w:val="22"/>
        </w:rPr>
        <w:t xml:space="preserve">; </w:t>
      </w:r>
      <w:r>
        <w:rPr>
          <w:rFonts w:cs="Times New Roman" w:ascii="Times New Roman" w:hAnsi="Times New Roman"/>
          <w:color w:val="002060"/>
          <w:sz w:val="22"/>
          <w:szCs w:val="22"/>
        </w:rPr>
        <w:t>Phone: +91-7980617676/9382883537/9433379965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Registration Fees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Scientists from Industries: </w:t>
      </w:r>
      <w:r>
        <w:rPr>
          <w:bCs/>
          <w:sz w:val="22"/>
          <w:szCs w:val="22"/>
        </w:rPr>
        <w:t>Rs.20,000 (With Accommodation)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Foreign Participants: </w:t>
      </w:r>
      <w:r>
        <w:rPr>
          <w:bCs/>
          <w:sz w:val="22"/>
          <w:szCs w:val="22"/>
        </w:rPr>
        <w:t>US$300 (With Accommodation)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Faculties &amp; Speakers: Rs.15,000 (With accommodation).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Faculties &amp; Speakers: Rs.6,000 (Without accommodation).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Research Associates, Research Scholars, &amp; PG/UG Students*: </w:t>
      </w:r>
      <w:r>
        <w:rPr>
          <w:bCs/>
          <w:sz w:val="22"/>
          <w:szCs w:val="22"/>
        </w:rPr>
        <w:t xml:space="preserve">Rs.5000 </w:t>
      </w:r>
      <w:r>
        <w:rPr>
          <w:sz w:val="22"/>
          <w:szCs w:val="22"/>
        </w:rPr>
        <w:t>(Without accommodation)</w:t>
      </w:r>
      <w:r>
        <w:rPr>
          <w:bCs/>
          <w:sz w:val="22"/>
          <w:szCs w:val="22"/>
        </w:rPr>
        <w:t xml:space="preserve">; Rs.10000 </w:t>
      </w:r>
      <w:r>
        <w:rPr>
          <w:sz w:val="22"/>
          <w:szCs w:val="22"/>
        </w:rPr>
        <w:t xml:space="preserve">(With accommodation); </w:t>
      </w:r>
    </w:p>
    <w:p>
      <w:pPr>
        <w:pStyle w:val="Normal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Registration: </w:t>
      </w: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  <w:vertAlign w:val="superscript"/>
        </w:rPr>
        <w:t>st</w:t>
      </w:r>
      <w:r>
        <w:rPr>
          <w:b/>
          <w:bCs/>
          <w:color w:val="FF0000"/>
          <w:sz w:val="22"/>
          <w:szCs w:val="22"/>
        </w:rPr>
        <w:t xml:space="preserve"> October-26</w:t>
      </w:r>
      <w:r>
        <w:rPr>
          <w:b/>
          <w:bCs/>
          <w:color w:val="FF0000"/>
          <w:sz w:val="22"/>
          <w:szCs w:val="22"/>
          <w:vertAlign w:val="superscript"/>
        </w:rPr>
        <w:t>th</w:t>
      </w:r>
      <w:r>
        <w:rPr>
          <w:b/>
          <w:bCs/>
          <w:color w:val="FF0000"/>
          <w:sz w:val="22"/>
          <w:szCs w:val="22"/>
        </w:rPr>
        <w:t xml:space="preserve"> December, 2025</w:t>
      </w:r>
      <w:r>
        <w:rPr>
          <w:bCs/>
          <w:color w:val="FF0000"/>
          <w:sz w:val="22"/>
          <w:szCs w:val="22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/>
      </w:r>
    </w:p>
    <w:sectPr>
      <w:headerReference w:type="first" r:id="rId6"/>
      <w:type w:val="nextPage"/>
      <w:pgSz w:w="12240" w:h="15840"/>
      <w:pgMar w:left="1080" w:right="1080" w:header="288" w:top="288" w:footer="0" w:bottom="720" w:gutter="0"/>
      <w:pgBorders w:display="allPages" w:offsetFrom="text">
        <w:top w:val="single" w:sz="4" w:space="0" w:color="000000"/>
        <w:left w:val="single" w:sz="4" w:space="29" w:color="000000"/>
        <w:bottom w:val="single" w:sz="4" w:space="11" w:color="000000"/>
        <w:right w:val="single" w:sz="4" w:space="29" w:color="000000"/>
      </w:pgBorders>
      <w:pgNumType w:start="2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b/>
        <w:b/>
      </w:rPr>
    </w:pPr>
    <w:r>
      <w:rPr>
        <w:b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69f6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sid w:val="003959c6"/>
    <w:rPr>
      <w:color w:val="0000FF"/>
      <w:u w:val="single"/>
    </w:rPr>
  </w:style>
  <w:style w:type="character" w:styleId="Pagenumber">
    <w:name w:val="page number"/>
    <w:basedOn w:val="DefaultParagraphFont"/>
    <w:qFormat/>
    <w:rsid w:val="00fa2424"/>
    <w:rPr/>
  </w:style>
  <w:style w:type="character" w:styleId="HeaderChar" w:customStyle="1">
    <w:name w:val="Header Char"/>
    <w:link w:val="Header"/>
    <w:uiPriority w:val="99"/>
    <w:qFormat/>
    <w:rsid w:val="00d82f48"/>
    <w:rPr>
      <w:rFonts w:ascii="Arial" w:hAnsi="Arial" w:cs="Arial"/>
    </w:rPr>
  </w:style>
  <w:style w:type="character" w:styleId="BalloonTextChar" w:customStyle="1">
    <w:name w:val="Balloon Text Char"/>
    <w:link w:val="BalloonText"/>
    <w:qFormat/>
    <w:rsid w:val="00d82f48"/>
    <w:rPr>
      <w:rFonts w:ascii="Tahoma" w:hAnsi="Tahoma" w:cs="Tahoma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4e03f0"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4c461a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rsid w:val="004c461a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BalloonTextChar"/>
    <w:qFormat/>
    <w:rsid w:val="00d82f4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e90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ec18d7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04dff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IN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4c46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Grid-Accent6">
    <w:name w:val="Light Grid Accent 6"/>
    <w:basedOn w:val="TableNormal"/>
    <w:uiPriority w:val="62"/>
    <w:rsid w:val="00c021db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021db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mailto:icchdpacfk@gmail.com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LibreOffice/6.4.7.2$Linux_X86_64 LibreOffice_project/40$Build-2</Application>
  <Pages>1</Pages>
  <Words>213</Words>
  <Characters>1642</Characters>
  <CharactersWithSpaces>2223</CharactersWithSpaces>
  <Paragraphs>31</Paragraphs>
  <Company>CHEA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2025-10-22T08:44:00Z</dcterms:created>
  <dc:creator>Riggs</dc:creator>
  <dc:description/>
  <dc:language>en-US</dc:language>
  <cp:lastModifiedBy/>
  <cp:lastPrinted>2025-12-05T09:57:00Z</cp:lastPrinted>
  <dcterms:modified xsi:type="dcterms:W3CDTF">2025-12-21T19:20:07Z</dcterms:modified>
  <cp:revision>19</cp:revision>
  <dc:subject/>
  <dc:title>Award Overview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CHEA</vt:lpwstr>
  </property>
  <property fmtid="{D5CDD505-2E9C-101B-9397-08002B2CF9AE}" pid="4" name="DocSecurity">
    <vt:i4>0</vt:i4>
  </property>
  <property fmtid="{D5CDD505-2E9C-101B-9397-08002B2CF9AE}" pid="5" name="GrammarlyDocumentId">
    <vt:lpwstr>f42aa224-ca16-4ac4-88df-5720dbd742ba</vt:lpwstr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